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gif" ContentType="image/gif"/>
  <Override PartName="/word/media/image5.jpeg" ContentType="image/jpeg"/>
  <Override PartName="/word/media/image3.jpeg" ContentType="image/jpeg"/>
  <Override PartName="/word/media/image4.png" ContentType="image/png"/>
  <Override PartName="/word/media/image6.png" ContentType="image/png"/>
  <Override PartName="/word/media/image8.jpeg" ContentType="image/jpeg"/>
  <Override PartName="/word/media/image7.jpeg" ContentType="image/jpeg"/>
  <Override PartName="/word/media/image9.png" ContentType="image/png"/>
  <Override PartName="/word/media/image10.png" ContentType="image/png"/>
  <Override PartName="/word/media/image11.jpeg" ContentType="image/jpeg"/>
  <Override PartName="/word/media/image12.png" ContentType="image/png"/>
  <Override PartName="/word/media/image18.jpeg" ContentType="image/jpeg"/>
  <Override PartName="/word/media/image13.png" ContentType="image/png"/>
  <Override PartName="/word/media/image14.gif" ContentType="image/gif"/>
  <Override PartName="/word/media/image15.png" ContentType="image/png"/>
  <Override PartName="/word/media/image16.jpeg" ContentType="image/jpeg"/>
  <Override PartName="/word/media/image17.jpeg" ContentType="image/jpeg"/>
  <Override PartName="/word/media/image19.jpeg" ContentType="image/jpeg"/>
  <Override PartName="/word/embeddings/oleObject1.bin" ContentType="application/vnd.openxmlformats-officedocument.oleObject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-720" w:right="-648" w:hanging="0"/>
        <w:jc w:val="center"/>
        <w:rPr>
          <w:rFonts w:ascii="Arial" w:hAnsi="Arial" w:eastAsia="Arial" w:cs="Arial"/>
          <w:b/>
          <w:b/>
          <w:color w:val="000066"/>
          <w:sz w:val="48"/>
          <w:szCs w:val="48"/>
        </w:rPr>
      </w:pPr>
      <w:r>
        <w:rPr>
          <w:rFonts w:eastAsia="Arial" w:cs="Arial" w:ascii="Arial" w:hAnsi="Arial"/>
          <w:b/>
          <w:color w:val="000066"/>
          <w:sz w:val="48"/>
          <w:szCs w:val="48"/>
        </w:rPr>
        <w:t>Dny lidové architektury Kraje Vysočina</w:t>
      </w:r>
    </w:p>
    <w:p>
      <w:pPr>
        <w:pStyle w:val="Normal"/>
        <w:tabs>
          <w:tab w:val="clear" w:pos="708"/>
          <w:tab w:val="left" w:pos="1701" w:leader="none"/>
        </w:tabs>
        <w:spacing w:lineRule="auto" w:line="240" w:before="0" w:after="0"/>
        <w:ind w:left="-540" w:right="-468" w:hanging="0"/>
        <w:jc w:val="center"/>
        <w:rPr>
          <w:rFonts w:ascii="Arial" w:hAnsi="Arial" w:eastAsia="Arial" w:cs="Arial"/>
          <w:b/>
          <w:b/>
          <w:color w:val="000066"/>
          <w:sz w:val="48"/>
          <w:szCs w:val="48"/>
        </w:rPr>
      </w:pPr>
      <w:r>
        <w:rPr>
          <w:rFonts w:eastAsia="Arial" w:cs="Arial" w:ascii="Arial" w:hAnsi="Arial"/>
          <w:b/>
          <w:color w:val="000066"/>
          <w:sz w:val="48"/>
          <w:szCs w:val="48"/>
        </w:rPr>
        <w:t>16. – 17. července 2022</w:t>
      </w:r>
    </w:p>
    <w:p>
      <w:pPr>
        <w:pStyle w:val="Normal"/>
        <w:tabs>
          <w:tab w:val="clear" w:pos="708"/>
          <w:tab w:val="left" w:pos="1701" w:leader="none"/>
        </w:tabs>
        <w:spacing w:lineRule="auto" w:line="240" w:before="0" w:after="0"/>
        <w:ind w:left="-540" w:right="-468" w:hanging="0"/>
        <w:jc w:val="center"/>
        <w:rPr>
          <w:rFonts w:ascii="Arial" w:hAnsi="Arial" w:eastAsia="Arial" w:cs="Arial"/>
          <w:b/>
          <w:b/>
          <w:color w:val="002060"/>
          <w:sz w:val="28"/>
        </w:rPr>
      </w:pPr>
      <w:r>
        <w:rPr/>
        <w:drawing>
          <wp:inline distT="0" distB="0" distL="0" distR="0">
            <wp:extent cx="1352550" cy="808990"/>
            <wp:effectExtent l="0" t="0" r="0" b="0"/>
            <wp:docPr id="1" name="obrázek 5" descr="I:\2 složky\Dny LA\10.Dny LA KV 2022 - Třebíč\logo DLA 2022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5" descr="I:\2 složky\Dny LA\10.Dny LA KV 2022 - Třebíč\logo DLA 2022_300dpi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1701" w:leader="none"/>
        </w:tabs>
        <w:spacing w:lineRule="auto" w:line="240" w:before="0" w:after="0"/>
        <w:ind w:left="-540" w:right="-468" w:hanging="0"/>
        <w:jc w:val="center"/>
        <w:rPr>
          <w:rFonts w:ascii="Arial" w:hAnsi="Arial" w:eastAsia="Arial" w:cs="Arial"/>
          <w:b/>
          <w:b/>
          <w:color w:val="000066"/>
          <w:sz w:val="32"/>
          <w:szCs w:val="32"/>
        </w:rPr>
      </w:pPr>
      <w:r>
        <w:rPr>
          <w:rFonts w:eastAsia="Arial" w:cs="Arial" w:ascii="Arial" w:hAnsi="Arial"/>
          <w:b/>
          <w:color w:val="000066"/>
          <w:sz w:val="32"/>
          <w:szCs w:val="32"/>
        </w:rPr>
        <w:t xml:space="preserve">se slavnostním zahájením v Centru tradiční lidové kultury Muzea Vysočiny Třebíč – Nových Dvorech v sobotu 16. 7. 2022 </w:t>
      </w:r>
    </w:p>
    <w:p>
      <w:pPr>
        <w:pStyle w:val="Normal"/>
        <w:tabs>
          <w:tab w:val="clear" w:pos="708"/>
          <w:tab w:val="left" w:pos="1701" w:leader="none"/>
        </w:tabs>
        <w:spacing w:lineRule="auto" w:line="240" w:before="0" w:after="0"/>
        <w:ind w:left="-540" w:right="-468" w:hanging="0"/>
        <w:jc w:val="center"/>
        <w:rPr>
          <w:rFonts w:ascii="Arial" w:hAnsi="Arial" w:eastAsia="Arial" w:cs="Arial"/>
          <w:b/>
          <w:b/>
          <w:color w:val="000066"/>
          <w:sz w:val="20"/>
          <w:szCs w:val="20"/>
        </w:rPr>
      </w:pPr>
      <w:r>
        <w:rPr>
          <w:rFonts w:eastAsia="Arial" w:cs="Arial" w:ascii="Arial" w:hAnsi="Arial"/>
          <w:b/>
          <w:color w:val="000066"/>
          <w:sz w:val="36"/>
          <w:szCs w:val="36"/>
        </w:rPr>
        <w:t xml:space="preserve">  </w:t>
      </w:r>
    </w:p>
    <w:p>
      <w:pPr>
        <w:pStyle w:val="Podtitul"/>
        <w:tabs>
          <w:tab w:val="clear" w:pos="708"/>
          <w:tab w:val="left" w:pos="0" w:leader="none"/>
        </w:tabs>
        <w:ind w:left="-567" w:right="-567" w:firstLine="27"/>
        <w:jc w:val="both"/>
        <w:rPr>
          <w:rFonts w:ascii="Arial" w:hAnsi="Arial" w:cs="Arial"/>
          <w:b/>
          <w:b/>
          <w:bCs/>
          <w:color w:val="002060"/>
        </w:rPr>
      </w:pPr>
      <w:r>
        <w:rPr>
          <w:rFonts w:cs="Times New Roman" w:ascii="Times New Roman" w:hAnsi="Times New Roman"/>
          <w:b/>
          <w:bCs/>
          <w:color w:val="002060"/>
          <w:sz w:val="22"/>
          <w:szCs w:val="22"/>
        </w:rPr>
        <w:t xml:space="preserve">        </w:t>
      </w:r>
      <w:r>
        <w:rPr>
          <w:rFonts w:cs="Arial" w:ascii="Arial" w:hAnsi="Arial"/>
          <w:b/>
          <w:bCs/>
          <w:color w:val="002060"/>
        </w:rPr>
        <w:t>V letošním roce se uskuteční již 10. jubilejní ročník Dnů lidové architektury Čech, Moravy a Slezska, tentokrát v Kraji Vysočina, v Třebíči, centru jižní části kraje. Město Třebíč leží na pomyslné geografické i národopisné hranici mezi severozápadně se prostírajícím členitým a lesnatým Horáckem a mírně zvlněnou úrodnou krajinou Podhorácka na jihovýchodě, kterou se v hlubokých údolích klikatí řeky Oslava, Jihlava a Rokytná. Zatímco na severu kraje se dosud dochovala ve větší míře původní roubená lidová vesnická zástavba, bylo na jihu v průběhu 19. století dřevo až na výjimky nahrazeno kamenným zdivem a později též pálenými cihlami. Na jihovýchodním pomezí kraje sousedícím s rozsáhlou nížinou Dyjsko-svrateckého úvalu se můžeme na venkově setkat i se stavbami hliněnými a s lidovou architekturou rozložitých štítově i okapově orientovaných dvorů s polopatry typickou spíše pro rovinaté Znojemsko, Podyjí a Horní Rakousy. Hornaté, klimaticky drsné a k zemědělství méně vhodné severozápadní regiony, jejichž plochu z geografického hlediska prakticky kompletně vyplňuje Českomoravská vrchovina, byly proto osídlovány později a pozvolněji, než obilnářská a ovocnářská oblast na jihu s mnohými raně středověkými osadami, v některých případech se sídelní kontinuitou doložitelnou již od pravěku. V této souvislosti nelze opominout také významný podíl benediktinského kláštera v Třebíči založeného již roku 1101 při kolonizaci tohoto teritoria.</w:t>
      </w:r>
    </w:p>
    <w:p>
      <w:pPr>
        <w:pStyle w:val="Podtitul"/>
        <w:tabs>
          <w:tab w:val="clear" w:pos="708"/>
          <w:tab w:val="left" w:pos="0" w:leader="none"/>
        </w:tabs>
        <w:ind w:left="-567" w:right="-567" w:firstLine="27"/>
        <w:jc w:val="both"/>
        <w:rPr>
          <w:rFonts w:ascii="Arial" w:hAnsi="Arial" w:cs="Arial"/>
          <w:b/>
          <w:b/>
          <w:bCs/>
          <w:color w:val="002060"/>
        </w:rPr>
      </w:pPr>
      <w:r>
        <w:rPr>
          <w:rFonts w:cs="Arial" w:ascii="Arial" w:hAnsi="Arial"/>
          <w:b/>
          <w:bCs/>
          <w:color w:val="002060"/>
        </w:rPr>
        <w:tab/>
        <w:t xml:space="preserve">Finanční prostředky na zajištění Dnů lidové architektury poskytly Kraj Vysočina (Fond Vysočina IDFV 02842.0021) a dále Město Třebíč a Město Jaroměřice nad Rokytnou.  </w:t>
      </w:r>
    </w:p>
    <w:p>
      <w:pPr>
        <w:pStyle w:val="NoSpacing"/>
        <w:ind w:left="-567" w:right="-567" w:firstLine="567"/>
        <w:jc w:val="both"/>
        <w:rPr>
          <w:rFonts w:ascii="Arial" w:hAnsi="Arial" w:cs="Arial"/>
          <w:color w:val="000066"/>
          <w:sz w:val="24"/>
          <w:szCs w:val="24"/>
        </w:rPr>
      </w:pPr>
      <w:r>
        <w:rPr>
          <w:rFonts w:cs="Arial" w:ascii="Arial" w:hAnsi="Arial"/>
          <w:b/>
          <w:color w:val="000066"/>
          <w:sz w:val="24"/>
          <w:szCs w:val="24"/>
        </w:rPr>
        <w:t>Záměrem a smyslem Dnů lidové architektury</w:t>
      </w:r>
      <w:r>
        <w:rPr>
          <w:rFonts w:cs="Arial" w:ascii="Arial" w:hAnsi="Arial"/>
          <w:color w:val="000066"/>
          <w:sz w:val="24"/>
          <w:szCs w:val="24"/>
        </w:rPr>
        <w:t xml:space="preserve"> je představit široké veřejnosti mnohotvárnou, jedinečnou a často neprávem opomíjenou historickou architekturu našeho venkova. Památky lidového stavitelství jsou pozoruhodným dokladem řemeslného umu i estetického cítění našich předků a současně se uplatňují jako významná složka životního prostředí představující významný charakteristický prvek utvářející a upevňující lokální identitu a umožňující reálně se identifikovat s krajinou domova. Cílem a přáním pořadatelů je, aby se Dny lidové architektury staly podnětem k hlubšímu poznání a pochopení hodnot a významu lidového stavitelství a zároveň impulsem k posílení vědomí odpovědnosti za jeho uchování. </w:t>
      </w:r>
    </w:p>
    <w:p>
      <w:pPr>
        <w:pStyle w:val="NoSpacing"/>
        <w:ind w:left="-567" w:right="-567" w:firstLine="567"/>
        <w:jc w:val="both"/>
        <w:rPr>
          <w:rFonts w:ascii="Arial" w:hAnsi="Arial" w:eastAsia="Arial" w:cs="Arial"/>
          <w:color w:val="000066"/>
          <w:sz w:val="24"/>
          <w:szCs w:val="24"/>
        </w:rPr>
      </w:pPr>
      <w:r>
        <w:rPr>
          <w:rFonts w:eastAsia="Arial" w:cs="Arial" w:ascii="Arial" w:hAnsi="Arial"/>
          <w:b/>
          <w:color w:val="000066"/>
          <w:sz w:val="24"/>
          <w:szCs w:val="24"/>
        </w:rPr>
        <w:t>Přímým popudem k vyhlášení prvního ročníku</w:t>
      </w:r>
      <w:r>
        <w:rPr>
          <w:rFonts w:eastAsia="Arial" w:cs="Arial" w:ascii="Arial" w:hAnsi="Arial"/>
          <w:color w:val="000066"/>
          <w:sz w:val="24"/>
          <w:szCs w:val="24"/>
        </w:rPr>
        <w:t xml:space="preserve"> Dnů lidové architektury v Jihočeském kraji bylo kulaté výročí narození věhlasného lidového umělce, zednického mistra a štukatéra Jakuba Bursy působícího na Volyňsku, od něhož právě 21. července 2013 uplynulo 200 let. Na ně navázaly další zdařilé akce v Libereckém, Pardubickém, Ústeckém, Středočeském, Královéhradeckém, Karlovarském a Plzeňském kraji.</w:t>
      </w:r>
    </w:p>
    <w:p>
      <w:pPr>
        <w:pStyle w:val="NoSpacing"/>
        <w:ind w:left="-567" w:right="-567" w:firstLine="567"/>
        <w:jc w:val="both"/>
        <w:rPr>
          <w:rFonts w:ascii="Arial" w:hAnsi="Arial" w:cs="Arial"/>
          <w:color w:val="000066"/>
          <w:sz w:val="24"/>
          <w:szCs w:val="24"/>
        </w:rPr>
      </w:pPr>
      <w:r>
        <w:rPr>
          <w:rFonts w:cs="Arial" w:ascii="Arial" w:hAnsi="Arial"/>
          <w:b/>
          <w:color w:val="000066"/>
          <w:sz w:val="24"/>
          <w:szCs w:val="24"/>
        </w:rPr>
        <w:t>Hlavním střediskem letošních Dnů lidové architektury je Centrum tradiční lidové kultury Muzea Vysočiny Třebíč, příspěvková organizace, umístěné v nedávno rekonstruovaném statku v Třebíči – Nových Dvorech</w:t>
      </w:r>
      <w:r>
        <w:rPr>
          <w:rFonts w:cs="Arial" w:ascii="Arial" w:hAnsi="Arial"/>
          <w:color w:val="000066"/>
          <w:sz w:val="24"/>
          <w:szCs w:val="24"/>
        </w:rPr>
        <w:t xml:space="preserve">, kde v sobotu 16. července proběhne jejich slavnostní zahájení. Celodenní bohatý doprovodný program nabídne návštěvníkům ukázky tradičních řemesel, stánkový prodej regionálních výrobků, vystoupení folklorního souboru i možnost občerstvení. Účastníci budou moci také navštívit tematickou přednášku a komentovanou prohlídku výstavy Lidová architektura Kraje vysočina, instalovanou v areálu centra. Vstup do areálu bude zdarma. </w:t>
      </w:r>
    </w:p>
    <w:p>
      <w:pPr>
        <w:pStyle w:val="NoSpacing"/>
        <w:ind w:left="-567" w:right="-567" w:firstLine="567"/>
        <w:jc w:val="both"/>
        <w:rPr>
          <w:rFonts w:ascii="Arial" w:hAnsi="Arial" w:cs="Arial"/>
          <w:color w:val="000066"/>
          <w:sz w:val="24"/>
          <w:szCs w:val="24"/>
        </w:rPr>
      </w:pPr>
      <w:r>
        <w:rPr>
          <w:rFonts w:cs="Arial" w:ascii="Arial" w:hAnsi="Arial"/>
          <w:b/>
          <w:color w:val="000066"/>
          <w:sz w:val="24"/>
          <w:szCs w:val="24"/>
        </w:rPr>
        <w:t xml:space="preserve">Současně bude v nedaleké židovské čtvrti (památka UNESCO) probíhat kulturněhistorická slavnost Oživené židovské město, </w:t>
      </w:r>
      <w:r>
        <w:rPr>
          <w:rFonts w:cs="Arial" w:ascii="Arial" w:hAnsi="Arial"/>
          <w:color w:val="000066"/>
          <w:sz w:val="24"/>
          <w:szCs w:val="24"/>
        </w:rPr>
        <w:t xml:space="preserve">během níž se do uliček ghetta na čas vrátí původní život s atmosférou I. republiky. </w:t>
      </w:r>
      <w:r>
        <w:rPr>
          <w:rFonts w:cs="Arial" w:ascii="Arial" w:hAnsi="Arial"/>
          <w:b/>
          <w:color w:val="000066"/>
          <w:sz w:val="24"/>
          <w:szCs w:val="24"/>
        </w:rPr>
        <w:t xml:space="preserve"> </w:t>
      </w:r>
      <w:r>
        <w:rPr>
          <w:rFonts w:cs="Arial" w:ascii="Arial" w:hAnsi="Arial"/>
          <w:color w:val="000066"/>
          <w:sz w:val="24"/>
          <w:szCs w:val="24"/>
        </w:rPr>
        <w:t xml:space="preserve"> 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0066"/>
          <w:sz w:val="24"/>
        </w:rPr>
      </w:pPr>
      <w:r>
        <w:rPr>
          <w:rFonts w:eastAsia="Arial" w:cs="Arial" w:ascii="Arial" w:hAnsi="Arial"/>
          <w:b/>
          <w:color w:val="000066"/>
          <w:sz w:val="24"/>
        </w:rPr>
        <w:t>Kromě toho bude pro zájemce připravena rovněž zdarma exkurze Putování za lidovými stavbami Podhorácka</w:t>
      </w:r>
      <w:r>
        <w:rPr>
          <w:rFonts w:eastAsia="Arial" w:cs="Arial" w:ascii="Arial" w:hAnsi="Arial"/>
          <w:color w:val="000066"/>
          <w:sz w:val="24"/>
        </w:rPr>
        <w:t>, během níž se</w:t>
      </w:r>
      <w:r>
        <w:rPr>
          <w:rFonts w:eastAsia="Arial" w:cs="Arial" w:ascii="Arial" w:hAnsi="Arial"/>
          <w:b/>
          <w:color w:val="000066"/>
          <w:sz w:val="24"/>
        </w:rPr>
        <w:t xml:space="preserve"> </w:t>
      </w:r>
      <w:r>
        <w:rPr>
          <w:rFonts w:eastAsia="Arial" w:cs="Arial" w:ascii="Arial" w:hAnsi="Arial"/>
          <w:color w:val="000066"/>
          <w:sz w:val="24"/>
        </w:rPr>
        <w:t>seznámí s vybranými zajímavými dochovanými doklady vesnického stavitelství v jižní části regionu Třebíčska. Asi tříhodinovou trasu exkurze s odborným výkladem bude možno absolvovat zdarma speciálním autobusem, vypraveným od centra ve 13:00 hodin po skončení oficiálního zahájení.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0066"/>
          <w:sz w:val="24"/>
        </w:rPr>
      </w:pPr>
      <w:r>
        <w:rPr>
          <w:rFonts w:eastAsia="Arial" w:cs="Arial" w:ascii="Arial" w:hAnsi="Arial"/>
          <w:b/>
          <w:color w:val="000066"/>
          <w:sz w:val="24"/>
        </w:rPr>
        <w:t xml:space="preserve">Nejen pro tyto účely bude návštěvníkům k dispozici skládačka koncipovaná jako tematicky zaměřený průvodce, </w:t>
      </w:r>
      <w:r>
        <w:rPr>
          <w:rFonts w:eastAsia="Arial" w:cs="Arial" w:ascii="Arial" w:hAnsi="Arial"/>
          <w:color w:val="000066"/>
          <w:sz w:val="24"/>
        </w:rPr>
        <w:t xml:space="preserve">který jim přiblíží trasu Putování, ale také některé další význačné a často unikátní památky lidové architektury Kraje Vysočina, jež zpravidla unikají zrakům běžného turisty. Skládačky budou volně k dispozici při slavnostním zahájení v Třebíči a dále též v infocentrech, v muzeích i na dalších obvyklých místech. 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0066"/>
          <w:sz w:val="24"/>
        </w:rPr>
      </w:pPr>
      <w:r>
        <w:rPr>
          <w:rFonts w:eastAsia="Arial" w:cs="Arial" w:ascii="Arial" w:hAnsi="Arial"/>
          <w:color w:val="000066"/>
          <w:sz w:val="24"/>
        </w:rPr>
        <w:t xml:space="preserve">Putování zavede účastníky do následujících míst a účast na něm si lze </w:t>
      </w:r>
      <w:r>
        <w:rPr>
          <w:rFonts w:eastAsia="Arial" w:cs="Arial" w:ascii="Arial" w:hAnsi="Arial"/>
          <w:b/>
          <w:color w:val="000066"/>
          <w:sz w:val="24"/>
        </w:rPr>
        <w:t>předem rezervovat</w:t>
      </w:r>
      <w:r>
        <w:rPr>
          <w:rFonts w:eastAsia="Arial" w:cs="Arial" w:ascii="Arial" w:hAnsi="Arial"/>
          <w:color w:val="000066"/>
          <w:sz w:val="24"/>
        </w:rPr>
        <w:t xml:space="preserve"> na e-mailové adrese </w:t>
      </w:r>
      <w:hyperlink r:id="rId3">
        <w:r>
          <w:rPr>
            <w:rStyle w:val="Internetovodkaz"/>
            <w:rFonts w:eastAsia="Arial" w:cs="Arial" w:ascii="Arial" w:hAnsi="Arial"/>
            <w:sz w:val="24"/>
          </w:rPr>
          <w:t>e.henkrichova@foibos.cz</w:t>
        </w:r>
      </w:hyperlink>
      <w:r>
        <w:rPr>
          <w:rFonts w:eastAsia="Arial" w:cs="Arial" w:ascii="Arial" w:hAnsi="Arial"/>
          <w:color w:val="000066"/>
          <w:sz w:val="24"/>
        </w:rPr>
        <w:t xml:space="preserve"> nebo na tel. 777 100 557: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0066"/>
          <w:sz w:val="24"/>
        </w:rPr>
      </w:pPr>
      <w:r>
        <w:rPr>
          <w:rFonts w:eastAsia="Arial" w:cs="Arial" w:ascii="Arial" w:hAnsi="Arial"/>
          <w:b/>
          <w:color w:val="000066"/>
          <w:sz w:val="24"/>
        </w:rPr>
        <w:t>Jaroměřice nad Rokytnou</w:t>
      </w:r>
      <w:r>
        <w:rPr>
          <w:rFonts w:eastAsia="Arial" w:cs="Arial" w:ascii="Arial" w:hAnsi="Arial"/>
          <w:color w:val="000066"/>
          <w:sz w:val="24"/>
        </w:rPr>
        <w:t xml:space="preserve"> – městská památková zóna; monumentální zámek, o jehož vrcholně barokní přestavbu se zasloužil v první polovině 18. století především uměnímilovný Jan Adam Questenberk, kdy zde byla také provedena první česká opera „O původu Jaroměřic“.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0066"/>
          <w:sz w:val="24"/>
        </w:rPr>
      </w:pPr>
      <w:r>
        <w:rPr>
          <w:rFonts w:eastAsia="Arial" w:cs="Arial" w:ascii="Arial" w:hAnsi="Arial"/>
          <w:b/>
          <w:color w:val="000066"/>
          <w:sz w:val="24"/>
        </w:rPr>
        <w:t xml:space="preserve">Boňov </w:t>
      </w:r>
      <w:r>
        <w:rPr>
          <w:rFonts w:eastAsia="Arial" w:cs="Arial" w:ascii="Arial" w:hAnsi="Arial"/>
          <w:color w:val="000066"/>
          <w:sz w:val="24"/>
        </w:rPr>
        <w:t xml:space="preserve">– vesnická památková zóna; urbanisticky i architektonicky ojediněle zachovalé vesnické sídlo s protáhlou návsí lemovanou štítově orientovanými usedlostmi s typickými předzahrádkami ohrazenými kamennými zídkami a po vnějším obvodě uzavřené pásem stodol.    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b/>
          <w:b/>
          <w:color w:val="000066"/>
          <w:sz w:val="24"/>
          <w:szCs w:val="24"/>
        </w:rPr>
      </w:pPr>
      <w:r>
        <w:rPr>
          <w:rFonts w:eastAsia="Arial" w:cs="Arial" w:ascii="Arial" w:hAnsi="Arial"/>
          <w:b/>
          <w:color w:val="000066"/>
          <w:sz w:val="24"/>
        </w:rPr>
        <w:t xml:space="preserve">Příložany </w:t>
      </w:r>
      <w:r>
        <w:rPr>
          <w:rFonts w:eastAsia="Arial" w:cs="Arial" w:ascii="Arial" w:hAnsi="Arial"/>
          <w:color w:val="000066"/>
          <w:sz w:val="24"/>
        </w:rPr>
        <w:t xml:space="preserve">– historická vesnice s rozlehlou nepravidelnou návsí a s několika dochovanými původními usedlostmi; v jedné z nich se nachází soukromé Rolnické muzeum rodiny Kopečkových s expozicí dokumentující život vesnického hospodářství do poloviny 20. století.     </w:t>
      </w:r>
      <w:r>
        <w:rPr>
          <w:rFonts w:eastAsia="Arial" w:cs="Arial" w:ascii="Arial" w:hAnsi="Arial"/>
          <w:b/>
          <w:color w:val="000066"/>
          <w:sz w:val="24"/>
          <w:szCs w:val="24"/>
        </w:rPr>
        <w:t xml:space="preserve"> 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color w:val="001D58"/>
          <w:sz w:val="24"/>
          <w:szCs w:val="24"/>
        </w:rPr>
      </w:pPr>
      <w:r>
        <w:rPr>
          <w:rFonts w:eastAsia="Arial" w:cs="Arial" w:ascii="Arial" w:hAnsi="Arial"/>
          <w:b/>
          <w:color w:val="000066"/>
          <w:sz w:val="24"/>
          <w:szCs w:val="24"/>
        </w:rPr>
        <w:t xml:space="preserve">Stropešín </w:t>
      </w:r>
      <w:r>
        <w:rPr>
          <w:rFonts w:eastAsia="Arial" w:cs="Arial" w:ascii="Arial" w:hAnsi="Arial"/>
          <w:color w:val="000066"/>
          <w:sz w:val="24"/>
          <w:szCs w:val="24"/>
        </w:rPr>
        <w:t>– jedinečně autenticky dochovaná drobná chalupnická usedlost z 2. poloviny 18. století na východním okraji vsi postavená z kamene a nepálených cihel s doškovou krytinou, jednotraktové stavení klasické trojdílné dispozice s černou kuchyní, pecí a patrovou komorou – sýpkou dnes slouží k rekreaci a je příkladně udržováno.</w:t>
      </w:r>
      <w:r>
        <w:rPr>
          <w:rFonts w:eastAsia="Arial" w:cs="Arial" w:ascii="Arial" w:hAnsi="Arial"/>
          <w:color w:val="001D58"/>
          <w:sz w:val="24"/>
          <w:szCs w:val="24"/>
        </w:rPr>
        <w:t xml:space="preserve"> </w: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b/>
          <w:b/>
          <w:color w:val="000066"/>
          <w:sz w:val="24"/>
          <w:szCs w:val="24"/>
        </w:rPr>
      </w:pPr>
      <w:r>
        <w:rPr>
          <w:rFonts w:eastAsia="Arial" w:cs="Arial" w:ascii="Arial" w:hAnsi="Arial"/>
          <w:b/>
          <w:color w:val="000066"/>
          <w:sz w:val="24"/>
        </w:rPr>
        <w:t>Třebíč</w:t>
      </w:r>
      <w:r>
        <w:rPr>
          <w:rFonts w:eastAsia="Arial" w:cs="Arial" w:ascii="Arial" w:hAnsi="Arial"/>
          <w:b/>
          <w:color w:val="000066"/>
          <w:sz w:val="24"/>
          <w:szCs w:val="24"/>
        </w:rPr>
        <w:t xml:space="preserve">–Borovina </w:t>
      </w:r>
      <w:r>
        <w:rPr>
          <w:rFonts w:eastAsia="Arial" w:cs="Arial" w:ascii="Arial" w:hAnsi="Arial"/>
          <w:color w:val="000066"/>
          <w:sz w:val="24"/>
          <w:szCs w:val="24"/>
        </w:rPr>
        <w:t xml:space="preserve">– unikátní větrný mlýn postavený roku 1836 majiteli místních koželužen bratry Budischowskými k drcení dubové a smrkové kůry na výrobu třísla; v letech 2017–2021 proběhla kompletní obnova této technické památky, včetně rekonstrukce lopatek a části technického zařízení, byla vybavena interiérovými instalacemi a zpřístupněna veřejnosti.    </w:t>
      </w:r>
      <w:r>
        <w:rPr>
          <w:rFonts w:eastAsia="Arial" w:cs="Arial" w:ascii="Arial" w:hAnsi="Arial"/>
          <w:b/>
          <w:color w:val="000066"/>
          <w:sz w:val="24"/>
          <w:szCs w:val="24"/>
        </w:rPr>
        <w:t xml:space="preserve">  </w:t>
      </w:r>
    </w:p>
    <w:p>
      <w:pPr>
        <w:pStyle w:val="Podtitul"/>
        <w:ind w:left="-567" w:right="-567" w:hanging="0"/>
        <w:rPr>
          <w:rFonts w:ascii="Arial" w:hAnsi="Arial" w:cs="Arial"/>
          <w:b/>
          <w:b/>
          <w:bCs/>
          <w:color w:val="000066"/>
        </w:rPr>
      </w:pPr>
      <w:r>
        <w:rPr>
          <w:rFonts w:cs="Arial" w:ascii="Arial" w:hAnsi="Arial"/>
          <w:b/>
          <w:bCs/>
          <w:color w:val="000066"/>
        </w:rPr>
        <mc:AlternateContent>
          <mc:Choice Requires="wps">
            <w:drawing>
              <wp:anchor behindDoc="0" distT="0" distB="0" distL="114300" distR="114300" simplePos="0" locked="0" layoutInCell="0" allowOverlap="1" relativeHeight="20">
                <wp:simplePos x="0" y="0"/>
                <wp:positionH relativeFrom="column">
                  <wp:posOffset>2786380</wp:posOffset>
                </wp:positionH>
                <wp:positionV relativeFrom="paragraph">
                  <wp:posOffset>-3175</wp:posOffset>
                </wp:positionV>
                <wp:extent cx="114935" cy="12446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23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82" h="197">
                              <a:moveTo>
                                <a:pt x="0" y="98"/>
                              </a:moveTo>
                              <a:lnTo>
                                <a:pt x="67" y="73"/>
                              </a:lnTo>
                              <a:lnTo>
                                <a:pt x="90" y="0"/>
                              </a:lnTo>
                              <a:lnTo>
                                <a:pt x="113" y="73"/>
                              </a:lnTo>
                              <a:lnTo>
                                <a:pt x="181" y="98"/>
                              </a:lnTo>
                              <a:lnTo>
                                <a:pt x="113" y="122"/>
                              </a:lnTo>
                              <a:lnTo>
                                <a:pt x="90" y="196"/>
                              </a:lnTo>
                              <a:lnTo>
                                <a:pt x="67" y="122"/>
                              </a:lnTo>
                              <a:lnTo>
                                <a:pt x="0" y="98"/>
                              </a:lnTo>
                            </a:path>
                          </a:pathLst>
                        </a:custGeom>
                        <a:solidFill>
                          <a:srgbClr val="002060"/>
                        </a:solidFill>
                        <a:ln w="38160">
                          <a:solidFill>
                            <a:srgbClr val="00206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7" coordsize="21600,21600" o:spt="187" adj="2700" path="m,10800l@4@6l10800,l@5@6l21600,10800l@5@7l10800,21600l@4@7xe">
                <v:stroke joinstyle="miter"/>
                <v:formulas>
                  <v:f eqn="val #0"/>
                  <v:f eqn="sumangle 0 45 0"/>
                  <v:f eqn="cos @0 @1"/>
                  <v:f eqn="sin @0 @1"/>
                  <v:f eqn="sum 10800 0 @2"/>
                  <v:f eqn="sum 10800 @2 0"/>
                  <v:f eqn="sum 10800 0 @3"/>
                  <v:f eqn="sum 10800 @3 0"/>
                  <v:f eqn="sum 10800 0 @0"/>
                </v:formulas>
                <v:path gradientshapeok="t" o:connecttype="rect" textboxrect="@4,@6,@5,@7"/>
                <v:handles>
                  <v:h position="10800,@8"/>
                </v:handles>
              </v:shapetype>
              <v:shape id="shape_0" fillcolor="#002060" stroked="t" style="position:absolute;margin-left:219.4pt;margin-top:-0.25pt;width:8.95pt;height:9.7pt;mso-wrap-style:none;v-text-anchor:middle" type="shapetype_187">
                <v:fill o:detectmouseclick="t" type="solid" color2="#ffdf9f"/>
                <v:stroke color="#002060" weight="38160" joinstyle="miter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40" w:before="0" w:after="60"/>
        <w:ind w:left="-567" w:right="-567" w:firstLine="567"/>
        <w:jc w:val="both"/>
        <w:rPr>
          <w:rFonts w:ascii="Arial" w:hAnsi="Arial" w:eastAsia="Arial" w:cs="Arial"/>
          <w:i/>
          <w:i/>
          <w:color w:val="000066"/>
          <w:sz w:val="24"/>
          <w:szCs w:val="24"/>
        </w:rPr>
      </w:pPr>
      <w:r>
        <w:rPr>
          <w:rFonts w:eastAsia="Arial" w:cs="Arial" w:ascii="Arial" w:hAnsi="Arial"/>
          <w:i/>
          <w:color w:val="000066"/>
          <w:sz w:val="24"/>
        </w:rPr>
        <w:t xml:space="preserve">Ke Dnům lidové architektury Kraje Vysočina se připojí i další kulturní organizace, spolky i jednotlivci s tematickými akcemi různého druhu na řadě míst naší vlasti. </w:t>
      </w:r>
      <w:r>
        <w:rPr>
          <w:rFonts w:eastAsia="Arial" w:cs="Arial" w:ascii="Arial" w:hAnsi="Arial"/>
          <w:b/>
          <w:i/>
          <w:color w:val="000066"/>
          <w:sz w:val="24"/>
        </w:rPr>
        <w:t>S programovou nabídkou všech těchto aktivit a s přehledem míst, kde se uskuteční, se mohou zájemci o dochovanou historickou venkovskou architekturu postupně seznám</w:t>
      </w:r>
      <w:r>
        <w:rPr>
          <w:rFonts w:eastAsia="Arial" w:cs="Arial" w:ascii="Arial" w:hAnsi="Arial"/>
          <w:b/>
          <w:i/>
          <w:color w:val="000066"/>
          <w:sz w:val="24"/>
        </w:rPr>
        <w:t>it</w:t>
      </w:r>
      <w:r>
        <w:rPr>
          <w:rFonts w:eastAsia="Arial" w:cs="Arial" w:ascii="Arial" w:hAnsi="Arial"/>
          <w:b/>
          <w:i/>
          <w:color w:val="000066"/>
          <w:sz w:val="24"/>
        </w:rPr>
        <w:t xml:space="preserve"> na níže uvedených webových adresách.</w:t>
      </w:r>
    </w:p>
    <w:p>
      <w:pPr>
        <w:pStyle w:val="Podtitul"/>
        <w:ind w:left="-567" w:right="-567" w:hanging="0"/>
        <w:jc w:val="both"/>
        <w:rPr>
          <w:rFonts w:ascii="Arial" w:hAnsi="Arial" w:cs="Arial"/>
          <w:b/>
          <w:b/>
          <w:bCs/>
          <w:i/>
          <w:i/>
          <w:iCs/>
          <w:color w:val="000066"/>
        </w:rPr>
      </w:pPr>
      <w:r>
        <w:rPr>
          <w:rFonts w:cs="Arial" w:ascii="Arial" w:hAnsi="Arial"/>
          <w:i/>
          <w:iCs/>
          <w:color w:val="000066"/>
        </w:rPr>
        <w:t xml:space="preserve">        </w:t>
      </w:r>
      <w:r>
        <w:rPr>
          <w:rFonts w:cs="Arial" w:ascii="Arial" w:hAnsi="Arial"/>
          <w:i/>
          <w:iCs/>
          <w:color w:val="000066"/>
        </w:rPr>
        <w:t xml:space="preserve">Hlavními organizátory Dnů lidové architektury Kraje Vysočina 2022 jsou: </w:t>
      </w:r>
      <w:r>
        <w:rPr>
          <w:rFonts w:cs="Arial" w:ascii="Arial" w:hAnsi="Arial"/>
          <w:b/>
          <w:bCs/>
          <w:i/>
          <w:iCs/>
          <w:color w:val="000066"/>
        </w:rPr>
        <w:t>Kotěrovo centrum architektury o.p.s. +</w:t>
      </w:r>
      <w:r>
        <w:rPr>
          <w:rFonts w:cs="Arial" w:ascii="Arial" w:hAnsi="Arial"/>
          <w:i/>
          <w:iCs/>
          <w:color w:val="000066"/>
        </w:rPr>
        <w:t xml:space="preserve"> </w:t>
      </w:r>
      <w:r>
        <w:rPr>
          <w:rFonts w:cs="Arial" w:ascii="Arial" w:hAnsi="Arial"/>
          <w:b/>
          <w:bCs/>
          <w:i/>
          <w:iCs/>
          <w:color w:val="000066"/>
        </w:rPr>
        <w:t xml:space="preserve">FOIBOS BOOKS s.r.o. ve spolupráci s Krajem Vysočina a </w:t>
      </w:r>
      <w:r>
        <w:rPr>
          <w:rFonts w:eastAsia="Arial" w:cs="Arial" w:ascii="Arial" w:hAnsi="Arial"/>
          <w:b/>
          <w:i/>
          <w:color w:val="000066"/>
        </w:rPr>
        <w:t>Muzeem Vysočiny Třebíč, příspěvkovou organizací;</w:t>
      </w:r>
      <w:r>
        <w:rPr>
          <w:rFonts w:cs="Arial" w:ascii="Arial" w:hAnsi="Arial"/>
          <w:b/>
          <w:bCs/>
          <w:i/>
          <w:iCs/>
          <w:color w:val="000066"/>
        </w:rPr>
        <w:t xml:space="preserve"> </w:t>
      </w:r>
      <w:r>
        <w:rPr>
          <w:rFonts w:cs="Arial" w:ascii="Arial" w:hAnsi="Arial"/>
          <w:bCs/>
          <w:i/>
          <w:iCs/>
          <w:color w:val="000066"/>
        </w:rPr>
        <w:t>dalšími partnery jsou:</w:t>
      </w:r>
      <w:r>
        <w:rPr>
          <w:rFonts w:cs="Arial" w:ascii="Arial" w:hAnsi="Arial"/>
          <w:b/>
          <w:bCs/>
          <w:i/>
          <w:iCs/>
          <w:color w:val="000066"/>
        </w:rPr>
        <w:t xml:space="preserve"> Město Třebíč, Město Jaroměřice nad Rokytnou a Ministerstvo kultury, Jaroměřická mlékárna, a.s., Znovín Znojmo, a.s.; </w:t>
      </w:r>
      <w:r>
        <w:rPr>
          <w:rFonts w:eastAsia="Arial" w:cs="Arial" w:ascii="Arial" w:hAnsi="Arial"/>
          <w:i/>
          <w:color w:val="000066"/>
        </w:rPr>
        <w:t>odbornou stránku zajišťuje</w:t>
      </w:r>
      <w:r>
        <w:rPr>
          <w:rFonts w:eastAsia="Arial" w:cs="Arial" w:ascii="Arial" w:hAnsi="Arial"/>
          <w:b/>
          <w:i/>
          <w:color w:val="000066"/>
        </w:rPr>
        <w:t xml:space="preserve"> Národní památkový ústav</w:t>
      </w:r>
      <w:r>
        <w:rPr>
          <w:rFonts w:cs="Arial" w:ascii="Arial" w:hAnsi="Arial"/>
          <w:b/>
          <w:bCs/>
          <w:i/>
          <w:iCs/>
          <w:color w:val="000066"/>
        </w:rPr>
        <w:t xml:space="preserve">; </w:t>
      </w:r>
      <w:r>
        <w:rPr>
          <w:rFonts w:cs="Arial" w:ascii="Arial" w:hAnsi="Arial"/>
          <w:i/>
          <w:iCs/>
          <w:color w:val="000066"/>
        </w:rPr>
        <w:t xml:space="preserve">mediálními partnery jsou: </w:t>
      </w:r>
      <w:r>
        <w:rPr>
          <w:rFonts w:cs="Arial" w:ascii="Arial" w:hAnsi="Arial"/>
          <w:b/>
          <w:bCs/>
          <w:i/>
          <w:iCs/>
          <w:color w:val="000066"/>
        </w:rPr>
        <w:t>Český rozhlas 2, PROPAMÁTKY, Regionální Deník a Nová Večerní Praha.</w:t>
      </w:r>
    </w:p>
    <w:p>
      <w:pPr>
        <w:pStyle w:val="NoSpacing"/>
        <w:ind w:left="-567" w:right="-567" w:hanging="0"/>
        <w:jc w:val="both"/>
        <w:rPr>
          <w:rFonts w:ascii="Calibri" w:hAnsi="Calibri" w:eastAsia="" w:cs="" w:asciiTheme="minorHAnsi" w:cstheme="minorBidi" w:eastAsiaTheme="minorEastAsia" w:hAnsiTheme="minorHAnsi"/>
          <w:color w:val="000066"/>
          <w:lang w:eastAsia="cs-CZ"/>
        </w:rPr>
      </w:pPr>
      <w:r>
        <w:rPr>
          <w:rFonts w:cs="Arial" w:ascii="Arial" w:hAnsi="Arial"/>
          <w:i/>
          <w:color w:val="000066"/>
          <w:sz w:val="24"/>
          <w:szCs w:val="24"/>
        </w:rPr>
        <w:t xml:space="preserve">        </w:t>
      </w:r>
      <w:r>
        <w:rPr>
          <w:rFonts w:cs="Arial" w:ascii="Arial" w:hAnsi="Arial"/>
          <w:i/>
          <w:color w:val="000066"/>
          <w:sz w:val="24"/>
          <w:szCs w:val="24"/>
        </w:rPr>
        <w:t xml:space="preserve">Osobností Dnů lidové architektury Čech, Moravy a Slezska je od počátku </w:t>
      </w:r>
      <w:r>
        <w:rPr>
          <w:rFonts w:cs="Arial" w:ascii="Arial" w:hAnsi="Arial"/>
          <w:b/>
          <w:i/>
          <w:color w:val="000066"/>
          <w:sz w:val="24"/>
          <w:szCs w:val="24"/>
        </w:rPr>
        <w:t>Václav Žmolík</w:t>
      </w:r>
      <w:r>
        <w:rPr>
          <w:rFonts w:cs="Arial" w:ascii="Arial" w:hAnsi="Arial"/>
          <w:i/>
          <w:color w:val="000066"/>
          <w:sz w:val="24"/>
          <w:szCs w:val="24"/>
        </w:rPr>
        <w:t xml:space="preserve"> – publicista, </w:t>
      </w:r>
      <w:r>
        <w:rPr>
          <w:rFonts w:cs="Arial" w:ascii="Arial" w:hAnsi="Arial"/>
          <w:i/>
          <w:color w:val="000066"/>
          <w:sz w:val="24"/>
          <w:szCs w:val="24"/>
          <w:shd w:fill="FFFFFF" w:val="clear"/>
        </w:rPr>
        <w:t>rozhlasový a televizní redaktor a moderátor.</w:t>
      </w:r>
      <w:r>
        <w:rPr>
          <w:rFonts w:eastAsia="" w:cs="" w:cstheme="minorBidi" w:eastAsiaTheme="minorEastAsia"/>
          <w:color w:val="000066"/>
          <w:lang w:eastAsia="cs-CZ"/>
        </w:rPr>
        <w:t xml:space="preserve"> 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60"/>
        <w:ind w:left="-567" w:right="-567" w:hanging="0"/>
        <w:jc w:val="both"/>
        <w:rPr>
          <w:rFonts w:ascii="Arial" w:hAnsi="Arial" w:eastAsia="Arial" w:cs="Arial"/>
          <w:i/>
          <w:i/>
          <w:color w:val="000066"/>
          <w:sz w:val="24"/>
        </w:rPr>
      </w:pPr>
      <w:r>
        <w:rPr>
          <w:rFonts w:eastAsia="Arial" w:cs="Arial" w:ascii="Arial" w:hAnsi="Arial"/>
          <w:i/>
          <w:color w:val="000066"/>
          <w:sz w:val="24"/>
        </w:rPr>
        <w:tab/>
        <w:t>Podrobnější informace lze získat u partnerských organizací, na dalších obvyklých místech v regionu a rovněž na následujících webových adresách:</w:t>
      </w:r>
    </w:p>
    <w:p>
      <w:pPr>
        <w:pStyle w:val="Normal"/>
        <w:spacing w:lineRule="auto" w:line="240" w:before="0" w:after="60"/>
        <w:ind w:left="-567" w:right="-567" w:hanging="0"/>
        <w:rPr>
          <w:rFonts w:ascii="Cambria" w:hAnsi="Cambria" w:eastAsia="Cambria" w:cs="Cambria"/>
          <w:sz w:val="24"/>
        </w:rPr>
      </w:pPr>
      <w:hyperlink r:id="rId4">
        <w:r>
          <w:rPr>
            <w:rStyle w:val="Internetovodkaz"/>
            <w:rFonts w:cs="Arial" w:ascii="Arial" w:hAnsi="Arial"/>
            <w:b/>
            <w:i/>
          </w:rPr>
          <w:t>www.lidove-stavby.cz</w:t>
        </w:r>
      </w:hyperlink>
      <w:r>
        <w:rPr>
          <w:rFonts w:eastAsia="Cambria" w:cs="Arial" w:ascii="Arial" w:hAnsi="Arial"/>
          <w:b/>
          <w:i/>
          <w:color w:val="002060"/>
          <w:sz w:val="24"/>
          <w:szCs w:val="24"/>
        </w:rPr>
        <w:t xml:space="preserve">; </w:t>
      </w:r>
      <w:hyperlink r:id="rId5">
        <w:r>
          <w:rPr>
            <w:rStyle w:val="Internetovodkaz"/>
            <w:rFonts w:eastAsia="Cambria" w:cs="Arial" w:ascii="Arial" w:hAnsi="Arial"/>
            <w:b/>
            <w:i/>
          </w:rPr>
          <w:t>www.kr-vysocina.cz</w:t>
        </w:r>
      </w:hyperlink>
      <w:r>
        <w:rPr>
          <w:rFonts w:eastAsia="Cambria" w:cs="Arial" w:ascii="Arial" w:hAnsi="Arial"/>
          <w:b/>
          <w:i/>
          <w:color w:val="002060"/>
          <w:sz w:val="24"/>
          <w:szCs w:val="24"/>
        </w:rPr>
        <w:t xml:space="preserve">; </w:t>
      </w:r>
      <w:hyperlink r:id="rId6">
        <w:r>
          <w:rPr>
            <w:rStyle w:val="Internetovodkaz"/>
            <w:rFonts w:eastAsia="Cambria" w:cs="Arial" w:ascii="Arial" w:hAnsi="Arial"/>
            <w:b/>
            <w:i/>
          </w:rPr>
          <w:t>www.muzeumtr.cz</w:t>
        </w:r>
      </w:hyperlink>
      <w:r>
        <w:rPr>
          <w:rFonts w:eastAsia="Cambria" w:cs="Arial" w:ascii="Arial" w:hAnsi="Arial"/>
          <w:b/>
          <w:i/>
          <w:color w:val="002060"/>
          <w:sz w:val="24"/>
          <w:szCs w:val="24"/>
        </w:rPr>
        <w:t>;</w:t>
      </w:r>
      <w:r>
        <w:rPr>
          <w:rFonts w:cs="Arial" w:ascii="Arial" w:hAnsi="Arial"/>
          <w:b/>
          <w:bCs/>
          <w:i/>
          <w:iCs/>
          <w:color w:val="002060"/>
          <w:sz w:val="24"/>
          <w:szCs w:val="24"/>
        </w:rPr>
        <w:t xml:space="preserve"> </w:t>
      </w:r>
      <w:hyperlink r:id="rId7">
        <w:r>
          <w:rPr>
            <w:rStyle w:val="Internetovodkaz"/>
            <w:rFonts w:cs="Arial" w:ascii="Arial" w:hAnsi="Arial"/>
            <w:b/>
            <w:bCs/>
            <w:i/>
            <w:iCs/>
          </w:rPr>
          <w:t>www.trebic.cz</w:t>
        </w:r>
      </w:hyperlink>
      <w:r>
        <w:rPr>
          <w:rFonts w:cs="Arial" w:ascii="Arial" w:hAnsi="Arial"/>
          <w:b/>
          <w:bCs/>
          <w:i/>
          <w:iCs/>
          <w:color w:val="002060"/>
          <w:sz w:val="24"/>
          <w:szCs w:val="24"/>
        </w:rPr>
        <w:t xml:space="preserve">; </w:t>
      </w:r>
      <w:hyperlink r:id="rId8">
        <w:r>
          <w:rPr>
            <w:rStyle w:val="Internetovodkaz"/>
            <w:rFonts w:cs="Arial" w:ascii="Arial" w:hAnsi="Arial"/>
            <w:b/>
            <w:bCs/>
            <w:i/>
            <w:iCs/>
          </w:rPr>
          <w:t>www.jaromericenr.cz</w:t>
        </w:r>
      </w:hyperlink>
      <w:r>
        <w:rPr>
          <w:rFonts w:cs="Arial" w:ascii="Arial" w:hAnsi="Arial"/>
          <w:b/>
          <w:bCs/>
          <w:i/>
          <w:iCs/>
          <w:color w:val="002060"/>
          <w:sz w:val="24"/>
          <w:szCs w:val="24"/>
        </w:rPr>
        <w:t xml:space="preserve">; </w:t>
      </w:r>
      <w:hyperlink r:id="rId9">
        <w:r>
          <w:rPr>
            <w:rStyle w:val="Internetovodkaz"/>
            <w:rFonts w:cs="Arial" w:ascii="Arial" w:hAnsi="Arial"/>
            <w:b/>
            <w:bCs/>
            <w:i/>
            <w:iCs/>
          </w:rPr>
          <w:t>www.npu.cz</w:t>
        </w:r>
      </w:hyperlink>
      <w:r>
        <w:rPr>
          <w:rFonts w:cs="Arial" w:ascii="Arial" w:hAnsi="Arial"/>
          <w:b/>
          <w:bCs/>
          <w:i/>
          <w:iCs/>
          <w:color w:val="002060"/>
          <w:sz w:val="24"/>
          <w:szCs w:val="24"/>
        </w:rPr>
        <w:t xml:space="preserve">; </w:t>
      </w:r>
      <w:hyperlink r:id="rId10">
        <w:r>
          <w:rPr>
            <w:rStyle w:val="Internetovodkaz"/>
            <w:rFonts w:cs="Arial" w:ascii="Arial" w:hAnsi="Arial"/>
            <w:b/>
            <w:bCs/>
            <w:i/>
            <w:iCs/>
          </w:rPr>
          <w:t>www.propamatky.cz</w:t>
        </w:r>
      </w:hyperlink>
      <w:r>
        <w:rPr>
          <w:color w:val="002060"/>
        </w:rPr>
        <w:t xml:space="preserve"> </w:t>
      </w:r>
      <w:r>
        <w:rPr>
          <w:rFonts w:cs="Arial" w:ascii="Arial" w:hAnsi="Arial"/>
          <w:b/>
          <w:bCs/>
          <w:i/>
          <w:iCs/>
          <w:color w:val="002060"/>
          <w:sz w:val="24"/>
          <w:szCs w:val="24"/>
        </w:rPr>
        <w:t xml:space="preserve"> </w:t>
      </w:r>
    </w:p>
    <w:p>
      <w:pPr>
        <w:pStyle w:val="NoSpacing1"/>
        <w:ind w:left="-567" w:right="-567" w:hanging="0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752475" cy="259080"/>
            <wp:effectExtent l="0" t="0" r="0" b="0"/>
            <wp:docPr id="3" name="obrázek 6" descr="I:\2 složky\Dny LA\10.Dny LA KV 2022 - Třebíč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6" descr="I:\2 složky\Dny LA\10.Dny LA KV 2022 - Třebíč\logo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504825" cy="189230"/>
            <wp:effectExtent l="0" t="0" r="0" b="0"/>
            <wp:docPr id="4" name="obrázek 2" descr="I:\2 složky\Dny LA\10.Dny LA KV 2022 - Třebíč\loga-znaky\Kraj Vysočina - logo podpo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I:\2 složky\Dny LA\10.Dny LA KV 2022 - Třebíč\loga-znaky\Kraj Vysočina - logo podpora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object>
          <v:shape id="ole_rId13" style="width:42.75pt;height:22.5pt" o:ole="">
            <v:imagedata r:id="rId14" o:title=""/>
          </v:shape>
          <o:OLEObject Type="Embed" ProgID="MSPhotoEd.3" ShapeID="ole_rId13" DrawAspect="Content" ObjectID="_601727139" r:id="rId13"/>
        </w:object>
      </w:r>
      <w:r>
        <w:rPr/>
        <w:t xml:space="preserve"> </w:t>
      </w:r>
      <w:r>
        <w:rPr/>
        <w:drawing>
          <wp:inline distT="0" distB="0" distL="0" distR="0">
            <wp:extent cx="681990" cy="264160"/>
            <wp:effectExtent l="0" t="0" r="0" b="0"/>
            <wp:docPr id="5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eastAsia="cs-CZ"/>
        </w:rPr>
        <w:t xml:space="preserve"> </w:t>
      </w:r>
      <w:r>
        <w:rPr/>
        <w:drawing>
          <wp:inline distT="0" distB="0" distL="0" distR="0">
            <wp:extent cx="790575" cy="238760"/>
            <wp:effectExtent l="0" t="0" r="0" b="0"/>
            <wp:docPr id="6" name="obrázek 10" descr="M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0" descr="MK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66750" cy="443230"/>
            <wp:effectExtent l="0" t="0" r="0" b="0"/>
            <wp:docPr id="7" name="obrázek 9" descr="I:\2 složky\Dny LA\10.Dny LA KV 2022 - Třebíč\Muzeum Třebí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 descr="I:\2 složky\Dny LA\10.Dny LA KV 2022 - Třebíč\Muzeum Třebíč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0070" cy="233045"/>
            <wp:effectExtent l="0" t="0" r="0" b="0"/>
            <wp:docPr id="8" name="Obrázek2" descr="I:\2 složky\Dny LA\10.Dny LA KV 2022 - Třebíč\loga-znaky\Centrum tradiční lidové kultury Třeb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I:\2 složky\Dny LA\10.Dny LA KV 2022 - Třebíč\loga-znaky\Centrum tradiční lidové kultury Třebíč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eastAsia="cs-CZ"/>
        </w:rPr>
        <w:t xml:space="preserve">  </w:t>
      </w:r>
      <w:r>
        <w:rPr/>
        <w:drawing>
          <wp:inline distT="0" distB="0" distL="0" distR="0">
            <wp:extent cx="429895" cy="243840"/>
            <wp:effectExtent l="0" t="0" r="0" b="0"/>
            <wp:docPr id="9" name="obrázek 1" descr="cid:image003.png@01D0E3C2.915D5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" descr="cid:image003.png@01D0E3C2.915D5D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eastAsia="cs-CZ"/>
        </w:rPr>
        <w:t xml:space="preserve"> </w:t>
      </w:r>
      <w:r>
        <w:rPr/>
        <w:drawing>
          <wp:inline distT="0" distB="0" distL="0" distR="0">
            <wp:extent cx="310515" cy="419100"/>
            <wp:effectExtent l="0" t="0" r="0" b="0"/>
            <wp:docPr id="10" name="obrázek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91490" cy="491490"/>
            <wp:effectExtent l="0" t="0" r="0" b="0"/>
            <wp:docPr id="11" name="obráze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1"/>
        <w:ind w:left="-567" w:right="-567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ind w:left="-567" w:right="-567" w:hanging="0"/>
        <w:jc w:val="center"/>
        <w:rPr/>
      </w:pPr>
      <w:r>
        <w:rPr/>
        <w:drawing>
          <wp:inline distT="0" distB="0" distL="0" distR="0">
            <wp:extent cx="537210" cy="327660"/>
            <wp:effectExtent l="0" t="0" r="0" b="0"/>
            <wp:docPr id="1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569" t="53188" r="62454" b="2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sz w:val="18"/>
          <w:szCs w:val="18"/>
        </w:rPr>
        <w:t xml:space="preserve"> </w:t>
      </w:r>
      <w:r>
        <w:rPr/>
        <w:drawing>
          <wp:inline distT="0" distB="0" distL="0" distR="0">
            <wp:extent cx="400050" cy="251460"/>
            <wp:effectExtent l="0" t="0" r="0" b="0"/>
            <wp:docPr id="13" name="Obrázek4" descr="H:\2 složky\Dny LA\10.Dny LA KV 2022 - Třebíč\loga-znaky\Větrník Třebíč - 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" descr="H:\2 složky\Dny LA\10.Dny LA KV 2022 - Třebíč\loga-znaky\Větrník Třebíč - logo 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sz w:val="18"/>
          <w:szCs w:val="18"/>
        </w:rPr>
        <w:t xml:space="preserve"> </w:t>
      </w:r>
      <w:r>
        <w:rPr/>
        <w:drawing>
          <wp:inline distT="0" distB="0" distL="0" distR="0">
            <wp:extent cx="335280" cy="283210"/>
            <wp:effectExtent l="0" t="0" r="0" b="0"/>
            <wp:docPr id="14" name="Obrázek5" descr="cid:image001.gif@01D885FC.C143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5" descr="cid:image001.gif@01D885FC.C143369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sz w:val="18"/>
          <w:szCs w:val="18"/>
        </w:rPr>
        <w:t xml:space="preserve"> </w:t>
      </w:r>
      <w:r>
        <w:rPr/>
        <w:drawing>
          <wp:inline distT="0" distB="0" distL="0" distR="0">
            <wp:extent cx="476250" cy="264160"/>
            <wp:effectExtent l="0" t="0" r="0" b="0"/>
            <wp:docPr id="1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i/>
          <w:sz w:val="18"/>
          <w:szCs w:val="18"/>
        </w:rPr>
        <w:t xml:space="preserve"> </w:t>
      </w:r>
      <w:r>
        <w:rPr>
          <w:rFonts w:cs="Calibri"/>
          <w:i/>
          <w:sz w:val="18"/>
          <w:szCs w:val="18"/>
        </w:rPr>
        <w:t>Medilální partneři:</w:t>
      </w:r>
      <w:r>
        <w:rPr/>
        <w:drawing>
          <wp:inline distT="0" distB="0" distL="0" distR="0">
            <wp:extent cx="553085" cy="251460"/>
            <wp:effectExtent l="0" t="0" r="0" b="0"/>
            <wp:docPr id="16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850" t="5708" r="6357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C00000"/>
        </w:rPr>
        <w:t xml:space="preserve"> </w:t>
      </w:r>
      <w:r>
        <w:rPr/>
        <w:drawing>
          <wp:inline distT="0" distB="0" distL="0" distR="0">
            <wp:extent cx="803910" cy="130175"/>
            <wp:effectExtent l="0" t="0" r="0" b="0"/>
            <wp:docPr id="17" name="obrázek 8" descr="Logo Propamátky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8" descr="Logo Propamátky.inf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C00000"/>
        </w:rPr>
        <w:t xml:space="preserve">  </w:t>
      </w:r>
      <w:r>
        <w:rPr/>
        <w:drawing>
          <wp:inline distT="0" distB="0" distL="0" distR="0">
            <wp:extent cx="506730" cy="149860"/>
            <wp:effectExtent l="0" t="0" r="0" b="0"/>
            <wp:docPr id="18" name="Obrázek7" descr="http://www.lidove-stavby.cz/files/logo-denik-regional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7" descr="http://www.lidove-stavby.cz/files/logo-denik-regionaln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C00000"/>
        </w:rPr>
        <w:t xml:space="preserve">  </w:t>
      </w:r>
      <w:r>
        <w:rPr/>
        <w:drawing>
          <wp:inline distT="0" distB="0" distL="0" distR="0">
            <wp:extent cx="1032510" cy="149225"/>
            <wp:effectExtent l="0" t="0" r="0" b="0"/>
            <wp:docPr id="19" name="Obrázek8" descr="I:\2 složky\Dny LA\9.Dny LA PLK 2021 - Bolevec+Chanovice_17.+24.7.2021\kontakty + loga\logo Nová Večerní Pra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8" descr="I:\2 složky\Dny LA\9.Dny LA PLK 2021 - Bolevec+Chanovice_17.+24.7.2021\kontakty + loga\logo Nová Večerní Praha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567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5d6c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cs-CZ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515d6c"/>
    <w:rPr>
      <w:color w:val="0000FF" w:themeColor="hyperlink"/>
      <w:u w:val="single"/>
    </w:rPr>
  </w:style>
  <w:style w:type="character" w:styleId="PodtitulChar" w:customStyle="1">
    <w:name w:val="Podtitul Char"/>
    <w:basedOn w:val="DefaultParagraphFont"/>
    <w:link w:val="Podtitul"/>
    <w:qFormat/>
    <w:rsid w:val="00515d6c"/>
    <w:rPr>
      <w:rFonts w:ascii="Cambria" w:hAnsi="Cambria" w:eastAsia="Times New Roman" w:cs="Cambria"/>
      <w:sz w:val="24"/>
      <w:szCs w:val="24"/>
      <w:lang w:eastAsia="cs-CZ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515d6c"/>
    <w:rPr>
      <w:rFonts w:ascii="Tahoma" w:hAnsi="Tahoma" w:eastAsia="" w:cs="Tahoma" w:eastAsiaTheme="minorEastAsia"/>
      <w:sz w:val="16"/>
      <w:szCs w:val="16"/>
      <w:lang w:eastAsia="cs-CZ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Podtitul">
    <w:name w:val="Subtitle"/>
    <w:basedOn w:val="Normal"/>
    <w:next w:val="Normal"/>
    <w:link w:val="PodtitulChar"/>
    <w:qFormat/>
    <w:rsid w:val="00515d6c"/>
    <w:pPr>
      <w:spacing w:lineRule="auto" w:line="240" w:before="0" w:after="60"/>
      <w:jc w:val="center"/>
      <w:outlineLvl w:val="1"/>
    </w:pPr>
    <w:rPr>
      <w:rFonts w:ascii="Cambria" w:hAnsi="Cambria" w:eastAsia="Times New Roman" w:cs="Cambria"/>
      <w:sz w:val="24"/>
      <w:szCs w:val="24"/>
    </w:rPr>
  </w:style>
  <w:style w:type="paragraph" w:styleId="NoSpacing">
    <w:name w:val="No Spacing"/>
    <w:uiPriority w:val="1"/>
    <w:qFormat/>
    <w:rsid w:val="00515d6c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NoSpacing1" w:customStyle="1">
    <w:name w:val="No Spacing1"/>
    <w:uiPriority w:val="99"/>
    <w:qFormat/>
    <w:rsid w:val="00515d6c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515d6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e.henkrichova@foibos.cz" TargetMode="External"/><Relationship Id="rId4" Type="http://schemas.openxmlformats.org/officeDocument/2006/relationships/hyperlink" Target="http://www.lidove-stavby.cz/" TargetMode="External"/><Relationship Id="rId5" Type="http://schemas.openxmlformats.org/officeDocument/2006/relationships/hyperlink" Target="http://www.kr-vysocina.cz/" TargetMode="External"/><Relationship Id="rId6" Type="http://schemas.openxmlformats.org/officeDocument/2006/relationships/hyperlink" Target="http://www.muzeumtr.cz/" TargetMode="External"/><Relationship Id="rId7" Type="http://schemas.openxmlformats.org/officeDocument/2006/relationships/hyperlink" Target="http://www.trebic.cz/" TargetMode="External"/><Relationship Id="rId8" Type="http://schemas.openxmlformats.org/officeDocument/2006/relationships/hyperlink" Target="http://www.jaromericenr.cz/" TargetMode="External"/><Relationship Id="rId9" Type="http://schemas.openxmlformats.org/officeDocument/2006/relationships/hyperlink" Target="http://www.npu.cz/" TargetMode="External"/><Relationship Id="rId10" Type="http://schemas.openxmlformats.org/officeDocument/2006/relationships/hyperlink" Target="http://www.propamatky.cz/" TargetMode="External"/><Relationship Id="rId11" Type="http://schemas.openxmlformats.org/officeDocument/2006/relationships/image" Target="media/image2.gif"/><Relationship Id="rId12" Type="http://schemas.openxmlformats.org/officeDocument/2006/relationships/image" Target="media/image3.jpeg"/><Relationship Id="rId13" Type="http://schemas.openxmlformats.org/officeDocument/2006/relationships/oleObject" Target="embeddings/oleObject1.bin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gif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Application>LibreOffice/7.0.3.1$Windows_X86_64 LibreOffice_project/d7547858d014d4cf69878db179d326fc3483e082</Application>
  <Pages>2</Pages>
  <Words>1143</Words>
  <Characters>6745</Characters>
  <CharactersWithSpaces>7873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2022-06-23T01:46:00Z</dcterms:created>
  <dc:creator>Pavel</dc:creator>
  <dc:description/>
  <dc:language>cs-CZ</dc:language>
  <cp:lastModifiedBy/>
  <dcterms:modified xsi:type="dcterms:W3CDTF">2022-06-29T15:42:22Z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